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8A" w:rsidRDefault="00927B8A" w:rsidP="000A6044">
      <w:pPr>
        <w:pStyle w:val="1"/>
      </w:pPr>
      <w:bookmarkStart w:id="0" w:name="_GoBack"/>
      <w:bookmarkEnd w:id="0"/>
    </w:p>
    <w:p w:rsidR="005B3ECE" w:rsidRPr="00B34182" w:rsidRDefault="009E22E9" w:rsidP="00B34182">
      <w:pPr>
        <w:pStyle w:val="a5"/>
        <w:ind w:left="2835" w:hanging="1134"/>
        <w:rPr>
          <w:rStyle w:val="a9"/>
          <w:b/>
        </w:rPr>
      </w:pPr>
      <w:r w:rsidRPr="00B34182">
        <w:rPr>
          <w:rStyle w:val="a9"/>
          <w:b/>
        </w:rPr>
        <w:t>Гарантийный талон на аккумулятор</w:t>
      </w:r>
    </w:p>
    <w:p w:rsidR="00927B8A" w:rsidRDefault="00927B8A" w:rsidP="00927B8A">
      <w:pPr>
        <w:ind w:left="4107" w:firstLine="141"/>
      </w:pPr>
    </w:p>
    <w:p w:rsidR="009E22E9" w:rsidRDefault="009E22E9" w:rsidP="009E22E9">
      <w:pPr>
        <w:ind w:left="567"/>
      </w:pPr>
      <w:r w:rsidRPr="00B34182">
        <w:rPr>
          <w:sz w:val="24"/>
        </w:rPr>
        <w:t xml:space="preserve">Марка АКБ </w:t>
      </w:r>
      <w:r>
        <w:t>……………………………</w:t>
      </w:r>
      <w:r w:rsidR="00283878">
        <w:t xml:space="preserve">…………………………………………….     </w:t>
      </w:r>
      <w:r w:rsidRPr="00B34182">
        <w:rPr>
          <w:sz w:val="24"/>
        </w:rPr>
        <w:t>Дата продажи</w:t>
      </w:r>
      <w:r>
        <w:t>…………………………</w:t>
      </w:r>
      <w:r w:rsidR="00283878">
        <w:t>………………………………</w:t>
      </w:r>
      <w:r w:rsidR="00927B8A">
        <w:t xml:space="preserve">           </w:t>
      </w:r>
    </w:p>
    <w:p w:rsidR="009E22E9" w:rsidRDefault="009E22E9" w:rsidP="009E22E9">
      <w:pPr>
        <w:ind w:left="567"/>
      </w:pPr>
      <w:r w:rsidRPr="00B34182">
        <w:rPr>
          <w:sz w:val="24"/>
        </w:rPr>
        <w:t>№ АКБ</w:t>
      </w:r>
      <w:r>
        <w:t>……………………………………</w:t>
      </w:r>
      <w:r w:rsidR="00283878">
        <w:t xml:space="preserve">…………………………………………….     </w:t>
      </w:r>
      <w:r w:rsidRPr="00B34182">
        <w:rPr>
          <w:sz w:val="24"/>
        </w:rPr>
        <w:t>Срок гарантии</w:t>
      </w:r>
      <w:r>
        <w:t>…………………………</w:t>
      </w:r>
      <w:r w:rsidR="00283878">
        <w:t>………………………………</w:t>
      </w:r>
      <w:r w:rsidR="00927B8A">
        <w:t xml:space="preserve">                                    </w:t>
      </w:r>
    </w:p>
    <w:p w:rsidR="009E22E9" w:rsidRDefault="009E22E9" w:rsidP="00927B8A">
      <w:pPr>
        <w:tabs>
          <w:tab w:val="left" w:pos="7050"/>
        </w:tabs>
        <w:ind w:left="567"/>
      </w:pPr>
      <w:r w:rsidRPr="00B34182">
        <w:rPr>
          <w:sz w:val="24"/>
        </w:rPr>
        <w:t>Марка автомобиля, год выпуска</w:t>
      </w:r>
      <w:r>
        <w:t>........………………………………</w:t>
      </w:r>
      <w:r w:rsidR="00283878">
        <w:t>.........................................................................................</w:t>
      </w:r>
      <w:r w:rsidR="00927B8A">
        <w:t xml:space="preserve">           </w:t>
      </w:r>
    </w:p>
    <w:p w:rsidR="009E22E9" w:rsidRDefault="009E22E9" w:rsidP="009E22E9">
      <w:pPr>
        <w:ind w:left="567"/>
      </w:pPr>
      <w:r w:rsidRPr="00B34182">
        <w:rPr>
          <w:sz w:val="24"/>
        </w:rPr>
        <w:t>Место продажи (адрес торговой точки)</w:t>
      </w:r>
      <w:r>
        <w:t>……………………………………</w:t>
      </w:r>
      <w:r w:rsidR="00283878">
        <w:t>………………..</w:t>
      </w:r>
      <w:r>
        <w:t>…………………………………………………………</w:t>
      </w:r>
    </w:p>
    <w:p w:rsidR="00283878" w:rsidRDefault="00283878" w:rsidP="006867F7">
      <w:pPr>
        <w:tabs>
          <w:tab w:val="left" w:pos="11057"/>
        </w:tabs>
        <w:ind w:left="567"/>
      </w:pPr>
      <w:r>
        <w:t>……………………………………………………………………………</w:t>
      </w:r>
      <w:r w:rsidR="006867F7">
        <w:t>……………………………………..</w:t>
      </w:r>
      <w:r w:rsidRPr="00B34182">
        <w:rPr>
          <w:sz w:val="24"/>
        </w:rPr>
        <w:t>телефон</w:t>
      </w:r>
      <w:r>
        <w:t>……………………………………………………</w:t>
      </w:r>
    </w:p>
    <w:p w:rsidR="009E22E9" w:rsidRDefault="00283878" w:rsidP="009E22E9">
      <w:pPr>
        <w:ind w:left="567"/>
      </w:pPr>
      <w:r w:rsidRPr="00B34182">
        <w:rPr>
          <w:rStyle w:val="a4"/>
          <w:noProof/>
          <w:color w:val="auto"/>
          <w:sz w:val="48"/>
          <w:lang w:eastAsia="ru-RU"/>
        </w:rPr>
        <w:drawing>
          <wp:anchor distT="0" distB="0" distL="114300" distR="114300" simplePos="0" relativeHeight="251658240" behindDoc="1" locked="0" layoutInCell="1" allowOverlap="1" wp14:anchorId="4CF8ABCE" wp14:editId="7AE3DDF7">
            <wp:simplePos x="0" y="0"/>
            <wp:positionH relativeFrom="column">
              <wp:posOffset>571500</wp:posOffset>
            </wp:positionH>
            <wp:positionV relativeFrom="paragraph">
              <wp:posOffset>135890</wp:posOffset>
            </wp:positionV>
            <wp:extent cx="6534150" cy="3848100"/>
            <wp:effectExtent l="57150" t="0" r="304800" b="5524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a6a714ba070f49e82873bf74eb5715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848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2E9" w:rsidRPr="00B34182">
        <w:rPr>
          <w:sz w:val="24"/>
        </w:rPr>
        <w:t>Подпись продавца</w:t>
      </w:r>
      <w:r w:rsidR="009E22E9">
        <w:t xml:space="preserve">……………………………………………… </w:t>
      </w:r>
    </w:p>
    <w:p w:rsidR="00283878" w:rsidRPr="00B34182" w:rsidRDefault="002C291F" w:rsidP="009E22E9">
      <w:pPr>
        <w:ind w:left="567"/>
        <w:rPr>
          <w:sz w:val="24"/>
        </w:rPr>
      </w:pPr>
      <w:r w:rsidRPr="00B34182">
        <w:rPr>
          <w:sz w:val="24"/>
        </w:rPr>
        <w:t>Батарея принята без механических повреждений, проверена в моем присутствии.</w:t>
      </w:r>
      <w:r w:rsidR="00283878" w:rsidRPr="00B34182">
        <w:rPr>
          <w:sz w:val="24"/>
        </w:rPr>
        <w:t xml:space="preserve"> С </w:t>
      </w:r>
      <w:r w:rsidR="00C62D91" w:rsidRPr="00B34182">
        <w:rPr>
          <w:sz w:val="24"/>
        </w:rPr>
        <w:t>правилами эксплуатации</w:t>
      </w:r>
      <w:r w:rsidR="00283878" w:rsidRPr="00B34182">
        <w:rPr>
          <w:sz w:val="24"/>
        </w:rPr>
        <w:t xml:space="preserve"> АКБ ознакомлен, с условиями гарантии согласен. </w:t>
      </w:r>
    </w:p>
    <w:p w:rsidR="002C291F" w:rsidRPr="00B34182" w:rsidRDefault="00283878" w:rsidP="009E22E9">
      <w:pPr>
        <w:ind w:left="567"/>
        <w:rPr>
          <w:sz w:val="24"/>
        </w:rPr>
      </w:pPr>
      <w:r w:rsidRPr="00B34182">
        <w:rPr>
          <w:sz w:val="24"/>
        </w:rPr>
        <w:t>Подпись покупателя…………………………………………</w:t>
      </w:r>
    </w:p>
    <w:p w:rsidR="00FF7682" w:rsidRPr="002C291F" w:rsidRDefault="00FF7682" w:rsidP="002C291F">
      <w:pPr>
        <w:spacing w:line="240" w:lineRule="auto"/>
        <w:ind w:left="567"/>
        <w:rPr>
          <w:sz w:val="24"/>
        </w:rPr>
      </w:pPr>
      <w:r w:rsidRPr="002C291F">
        <w:rPr>
          <w:sz w:val="24"/>
        </w:rPr>
        <w:t>Продавец гарантирует нормальную работу АКБ в течении срока указанного в данном гарантийном талоне при соблюдении покупателем Правил эксплуатации, ухода за АКБ утвержденн</w:t>
      </w:r>
      <w:r w:rsidR="006927B3">
        <w:rPr>
          <w:sz w:val="24"/>
        </w:rPr>
        <w:t>ые</w:t>
      </w:r>
      <w:r w:rsidRPr="002C291F">
        <w:rPr>
          <w:sz w:val="24"/>
        </w:rPr>
        <w:t xml:space="preserve"> Постановлением Минтранса РБ №316 от 04.06.2002 года. Гарантийный срок начинается со дня покупки АКБ. Гарантия распространяется на все конструктивные и производственные дефекты.</w:t>
      </w:r>
    </w:p>
    <w:p w:rsidR="00FF7682" w:rsidRPr="002C291F" w:rsidRDefault="00F53327" w:rsidP="002C291F">
      <w:pPr>
        <w:spacing w:line="240" w:lineRule="auto"/>
        <w:ind w:left="567"/>
        <w:rPr>
          <w:sz w:val="24"/>
        </w:rPr>
      </w:pPr>
      <w:r w:rsidRPr="002C291F">
        <w:rPr>
          <w:sz w:val="24"/>
        </w:rPr>
        <w:t>Гарантия аннулируется и не распространяется на АКБ в следующих случаях:</w:t>
      </w:r>
    </w:p>
    <w:p w:rsidR="00F53327" w:rsidRPr="002C291F" w:rsidRDefault="00F53327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отсутствии гарантийного талона.</w:t>
      </w:r>
    </w:p>
    <w:p w:rsidR="00F53327" w:rsidRPr="002C291F" w:rsidRDefault="00F53327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В случае если гарантийный талон не заполнен, заполнен не правильно или заполнен с исправлениями.</w:t>
      </w:r>
    </w:p>
    <w:p w:rsidR="00F53327" w:rsidRPr="002C291F" w:rsidRDefault="00F53327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несоответствии технических данных автомобиля и АКБ (неправильный подбор по типу и емкости), а также если такой подбор был осуществлен по требованию покупателя.</w:t>
      </w:r>
    </w:p>
    <w:p w:rsidR="00F53327" w:rsidRPr="002C291F" w:rsidRDefault="00F53327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отсутствии фирменных наклеек на АКБ.</w:t>
      </w:r>
    </w:p>
    <w:p w:rsidR="00F53327" w:rsidRPr="002C291F" w:rsidRDefault="00F53327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 xml:space="preserve">При наличии внешних механических или </w:t>
      </w:r>
      <w:r w:rsidR="00C70321" w:rsidRPr="002C291F">
        <w:rPr>
          <w:sz w:val="24"/>
        </w:rPr>
        <w:t>термических повреждений корпуса,</w:t>
      </w:r>
      <w:r w:rsidRPr="002C291F">
        <w:rPr>
          <w:sz w:val="24"/>
        </w:rPr>
        <w:t xml:space="preserve"> или клемм, а также течи электролита из корпуса вследствие плохого крепления АКБ.</w:t>
      </w:r>
    </w:p>
    <w:p w:rsidR="00F53327" w:rsidRPr="002C291F" w:rsidRDefault="00F53327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помутнении электролита вследстви</w:t>
      </w:r>
      <w:r w:rsidR="00B34182">
        <w:rPr>
          <w:sz w:val="24"/>
        </w:rPr>
        <w:t>е</w:t>
      </w:r>
      <w:r w:rsidRPr="002C291F">
        <w:rPr>
          <w:sz w:val="24"/>
        </w:rPr>
        <w:t xml:space="preserve"> оплывания активной массы электродов (пластин) АКБ. Помутнение происходит вследствие неправильной эксплуатации АКБ, а именно:</w:t>
      </w:r>
    </w:p>
    <w:p w:rsidR="00F53327" w:rsidRPr="002C291F" w:rsidRDefault="00F53327" w:rsidP="002C291F">
      <w:pPr>
        <w:pStyle w:val="a8"/>
        <w:numPr>
          <w:ilvl w:val="0"/>
          <w:numId w:val="4"/>
        </w:numPr>
        <w:spacing w:line="240" w:lineRule="auto"/>
        <w:rPr>
          <w:sz w:val="24"/>
        </w:rPr>
      </w:pPr>
      <w:r w:rsidRPr="002C291F">
        <w:rPr>
          <w:sz w:val="24"/>
        </w:rPr>
        <w:t>при эксплуатации незакрепленной АКБ.</w:t>
      </w:r>
    </w:p>
    <w:p w:rsidR="00F53327" w:rsidRPr="002C291F" w:rsidRDefault="00F53327" w:rsidP="002C291F">
      <w:pPr>
        <w:pStyle w:val="a8"/>
        <w:numPr>
          <w:ilvl w:val="0"/>
          <w:numId w:val="4"/>
        </w:numPr>
        <w:spacing w:line="240" w:lineRule="auto"/>
        <w:rPr>
          <w:sz w:val="24"/>
        </w:rPr>
      </w:pPr>
      <w:r w:rsidRPr="002C291F">
        <w:rPr>
          <w:sz w:val="24"/>
        </w:rPr>
        <w:t>при перезаряде АКБ.</w:t>
      </w:r>
    </w:p>
    <w:p w:rsidR="00FE65F4" w:rsidRPr="002C291F" w:rsidRDefault="00F53327" w:rsidP="002C291F">
      <w:pPr>
        <w:pStyle w:val="a8"/>
        <w:numPr>
          <w:ilvl w:val="0"/>
          <w:numId w:val="4"/>
        </w:numPr>
        <w:spacing w:line="240" w:lineRule="auto"/>
        <w:rPr>
          <w:sz w:val="24"/>
        </w:rPr>
      </w:pPr>
      <w:r w:rsidRPr="002C291F">
        <w:rPr>
          <w:sz w:val="24"/>
        </w:rPr>
        <w:t xml:space="preserve">при </w:t>
      </w:r>
      <w:r w:rsidR="00FE65F4" w:rsidRPr="002C291F">
        <w:rPr>
          <w:sz w:val="24"/>
        </w:rPr>
        <w:t>эксплуатации АКБ в разряженном состоянии.</w:t>
      </w:r>
    </w:p>
    <w:p w:rsidR="00FE65F4" w:rsidRPr="002C291F" w:rsidRDefault="00FE65F4" w:rsidP="002C291F">
      <w:pPr>
        <w:pStyle w:val="a8"/>
        <w:numPr>
          <w:ilvl w:val="0"/>
          <w:numId w:val="4"/>
        </w:numPr>
        <w:spacing w:line="240" w:lineRule="auto"/>
        <w:rPr>
          <w:sz w:val="24"/>
        </w:rPr>
      </w:pPr>
      <w:r w:rsidRPr="002C291F">
        <w:rPr>
          <w:sz w:val="24"/>
        </w:rPr>
        <w:t>Замерзании электролита в разряженном состоянии.</w:t>
      </w:r>
    </w:p>
    <w:p w:rsidR="00FE65F4" w:rsidRPr="002C291F" w:rsidRDefault="00FE65F4" w:rsidP="002C291F">
      <w:pPr>
        <w:pStyle w:val="a8"/>
        <w:numPr>
          <w:ilvl w:val="0"/>
          <w:numId w:val="4"/>
        </w:numPr>
        <w:spacing w:line="240" w:lineRule="auto"/>
        <w:rPr>
          <w:sz w:val="24"/>
        </w:rPr>
      </w:pPr>
      <w:r w:rsidRPr="002C291F">
        <w:rPr>
          <w:sz w:val="24"/>
        </w:rPr>
        <w:t>При установке дополнительного оборудования, непредусмотренного заводом-изготовителем транспортного средства.</w:t>
      </w:r>
    </w:p>
    <w:p w:rsidR="00FE65F4" w:rsidRPr="002C291F" w:rsidRDefault="00FE65F4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попадании посторонних предметов и жидкостей вовнутрь АКБ.</w:t>
      </w:r>
    </w:p>
    <w:p w:rsidR="00FE65F4" w:rsidRPr="002C291F" w:rsidRDefault="00FE65F4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На взорвавшиеся АКБ в виду неправильной эксплуатации.</w:t>
      </w:r>
    </w:p>
    <w:p w:rsidR="00F53327" w:rsidRPr="002C291F" w:rsidRDefault="00FE65F4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замерзании электролита в АКБ вследствие его разрядки.</w:t>
      </w:r>
    </w:p>
    <w:p w:rsidR="00FE65F4" w:rsidRPr="002C291F" w:rsidRDefault="00FE65F4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>При низкой (ниже 1,24г/см3) или завышенной (более 1,3 г/см3) плотности электролита, что свидетельствует об обслуживании АКБ неквалифицированным специалистом.</w:t>
      </w:r>
    </w:p>
    <w:p w:rsidR="002C291F" w:rsidRPr="002C291F" w:rsidRDefault="00FE65F4" w:rsidP="002C291F">
      <w:pPr>
        <w:pStyle w:val="a8"/>
        <w:numPr>
          <w:ilvl w:val="0"/>
          <w:numId w:val="5"/>
        </w:numPr>
        <w:spacing w:line="240" w:lineRule="auto"/>
        <w:rPr>
          <w:sz w:val="24"/>
        </w:rPr>
      </w:pPr>
      <w:r w:rsidRPr="002C291F">
        <w:rPr>
          <w:sz w:val="24"/>
        </w:rPr>
        <w:t xml:space="preserve">АКБ имеет недостаточный уровень или отсутствие </w:t>
      </w:r>
      <w:r w:rsidR="002C291F" w:rsidRPr="002C291F">
        <w:rPr>
          <w:sz w:val="24"/>
        </w:rPr>
        <w:t>электролита.</w:t>
      </w:r>
    </w:p>
    <w:p w:rsidR="00FE65F4" w:rsidRPr="002C291F" w:rsidRDefault="002C291F" w:rsidP="002C291F">
      <w:pPr>
        <w:pStyle w:val="a8"/>
        <w:spacing w:line="240" w:lineRule="auto"/>
        <w:ind w:left="1287"/>
        <w:rPr>
          <w:sz w:val="24"/>
        </w:rPr>
      </w:pPr>
      <w:r w:rsidRPr="002C291F">
        <w:rPr>
          <w:sz w:val="24"/>
        </w:rPr>
        <w:t>Перечисленные случаи являются результатом неправильной эксплуатацией, хранения аккумулятора, неисправности электрооборудования автомобиля или несоблюдении требований по обслуживанию.</w:t>
      </w:r>
      <w:r w:rsidR="00FE65F4" w:rsidRPr="002C291F">
        <w:rPr>
          <w:sz w:val="24"/>
        </w:rPr>
        <w:t xml:space="preserve"> </w:t>
      </w:r>
    </w:p>
    <w:p w:rsidR="002C291F" w:rsidRDefault="00A8158D" w:rsidP="009E22E9">
      <w:pPr>
        <w:ind w:left="567"/>
        <w:rPr>
          <w:rStyle w:val="a7"/>
          <w:color w:val="auto"/>
        </w:rPr>
      </w:pPr>
      <w:r w:rsidRPr="002C291F">
        <w:rPr>
          <w:rStyle w:val="a7"/>
          <w:color w:val="auto"/>
        </w:rPr>
        <w:t xml:space="preserve">                                     </w:t>
      </w:r>
    </w:p>
    <w:p w:rsidR="002C291F" w:rsidRDefault="002C291F" w:rsidP="009E22E9">
      <w:pPr>
        <w:ind w:left="567"/>
        <w:rPr>
          <w:rStyle w:val="a7"/>
          <w:color w:val="auto"/>
        </w:rPr>
      </w:pPr>
    </w:p>
    <w:p w:rsidR="00B92DCF" w:rsidRPr="002C291F" w:rsidRDefault="002C291F" w:rsidP="009E22E9">
      <w:pPr>
        <w:ind w:left="567"/>
        <w:rPr>
          <w:rStyle w:val="a7"/>
          <w:b/>
          <w:color w:val="auto"/>
          <w:sz w:val="48"/>
        </w:rPr>
      </w:pPr>
      <w:r>
        <w:rPr>
          <w:rStyle w:val="a7"/>
          <w:color w:val="auto"/>
        </w:rPr>
        <w:t xml:space="preserve">                                             </w:t>
      </w:r>
      <w:r w:rsidR="00A8158D" w:rsidRPr="002C291F">
        <w:rPr>
          <w:rStyle w:val="a7"/>
          <w:color w:val="auto"/>
        </w:rPr>
        <w:t xml:space="preserve"> </w:t>
      </w:r>
      <w:r w:rsidR="00B92DCF" w:rsidRPr="002C291F">
        <w:rPr>
          <w:rStyle w:val="a7"/>
          <w:b/>
          <w:color w:val="auto"/>
          <w:sz w:val="48"/>
        </w:rPr>
        <w:t>Информация для покупателя</w:t>
      </w:r>
    </w:p>
    <w:p w:rsidR="00927B8A" w:rsidRPr="002C291F" w:rsidRDefault="00A8158D" w:rsidP="002C291F">
      <w:pPr>
        <w:spacing w:line="240" w:lineRule="auto"/>
        <w:ind w:left="567"/>
        <w:rPr>
          <w:sz w:val="24"/>
        </w:rPr>
      </w:pPr>
      <w:r w:rsidRPr="002C291F">
        <w:rPr>
          <w:sz w:val="24"/>
        </w:rPr>
        <w:t>Уважаемый покупатель Вы приобрели автомобильную стартерную аккумуляторную батарею (в дальнейшем АКБ).</w:t>
      </w:r>
    </w:p>
    <w:p w:rsidR="00A8158D" w:rsidRPr="002C291F" w:rsidRDefault="00A8158D" w:rsidP="002C291F">
      <w:pPr>
        <w:spacing w:line="240" w:lineRule="auto"/>
        <w:ind w:left="567"/>
        <w:rPr>
          <w:sz w:val="24"/>
        </w:rPr>
      </w:pPr>
      <w:r w:rsidRPr="002C291F">
        <w:rPr>
          <w:sz w:val="24"/>
        </w:rPr>
        <w:t>Для того, чтобы обеспечить безупречную работу АКБ со дня покупки и его долгий срок службы, просим Вас внимательно ознакомится с правилами эксплуатации АКБ.</w:t>
      </w:r>
    </w:p>
    <w:p w:rsidR="00A8158D" w:rsidRPr="002C291F" w:rsidRDefault="00A8158D" w:rsidP="002C291F">
      <w:pPr>
        <w:pStyle w:val="a8"/>
        <w:spacing w:line="240" w:lineRule="auto"/>
        <w:ind w:left="927"/>
        <w:rPr>
          <w:sz w:val="24"/>
        </w:rPr>
      </w:pPr>
      <w:r w:rsidRPr="002C291F">
        <w:rPr>
          <w:sz w:val="24"/>
        </w:rPr>
        <w:t>Вы приобрели АКБ залитую электролитом, заряженную, проверенную и полностью готовую к работе.</w:t>
      </w:r>
    </w:p>
    <w:p w:rsidR="00A8158D" w:rsidRPr="002C291F" w:rsidRDefault="00B34182" w:rsidP="002C291F">
      <w:pPr>
        <w:pStyle w:val="a8"/>
        <w:spacing w:line="240" w:lineRule="auto"/>
        <w:ind w:left="927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14F1222E" wp14:editId="01B8F88F">
            <wp:simplePos x="0" y="0"/>
            <wp:positionH relativeFrom="column">
              <wp:posOffset>665480</wp:posOffset>
            </wp:positionH>
            <wp:positionV relativeFrom="paragraph">
              <wp:posOffset>1070610</wp:posOffset>
            </wp:positionV>
            <wp:extent cx="6411749" cy="3939076"/>
            <wp:effectExtent l="76200" t="0" r="313055" b="5378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a6a714ba070f49e82873bf74eb5715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920" cy="39502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5FA" w:rsidRPr="002C291F">
        <w:rPr>
          <w:sz w:val="24"/>
        </w:rPr>
        <w:t xml:space="preserve">В первую очередь необходимо установить АКБ на автомобиль и надежно закрепить ее. Перед подключением контактные зоны полюсных выводов АКБ и клеммы подводящих проводов очистить от окислов и смазать тонким слоем технического вазелина. Не допускается применение ударов и </w:t>
      </w:r>
      <w:r w:rsidR="00C70321">
        <w:rPr>
          <w:sz w:val="24"/>
        </w:rPr>
        <w:t>других механических воздействий</w:t>
      </w:r>
      <w:r w:rsidR="006365FA" w:rsidRPr="002C291F">
        <w:rPr>
          <w:sz w:val="24"/>
        </w:rPr>
        <w:t>, не предусмотренных данной операцией. Во избежание взрыва газа, выделяемого из АКБ при работе, подключение и отсоедин</w:t>
      </w:r>
      <w:r w:rsidR="00C70321">
        <w:rPr>
          <w:sz w:val="24"/>
        </w:rPr>
        <w:t>ении</w:t>
      </w:r>
      <w:r w:rsidR="006365FA" w:rsidRPr="002C291F">
        <w:rPr>
          <w:sz w:val="24"/>
        </w:rPr>
        <w:t xml:space="preserve"> полюсных выводов обязательно производить при отключенных потребителях электроэнергии и неработающем двигателе Вашего автомобиля.</w:t>
      </w:r>
    </w:p>
    <w:p w:rsidR="006365FA" w:rsidRPr="002C291F" w:rsidRDefault="004558E1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Не допускать глубоких разрядов АКБ (плотность электролита не должна быть менее 1,22 г\</w:t>
      </w:r>
      <w:r w:rsidR="006927B3">
        <w:rPr>
          <w:sz w:val="24"/>
        </w:rPr>
        <w:t>см3</w:t>
      </w:r>
      <w:r w:rsidRPr="002C291F">
        <w:rPr>
          <w:sz w:val="24"/>
        </w:rPr>
        <w:t>.). Это ведет к образованию сульфата свинца на пластинах АКБ.</w:t>
      </w:r>
    </w:p>
    <w:p w:rsidR="004558E1" w:rsidRPr="002C291F" w:rsidRDefault="004558E1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 xml:space="preserve">Не допускать чрезмерного заряда батареи. Это ведет к повышению температуры электролита более 45 </w:t>
      </w:r>
      <w:r w:rsidRPr="002C291F">
        <w:rPr>
          <w:rFonts w:cstheme="minorHAnsi"/>
          <w:sz w:val="24"/>
        </w:rPr>
        <w:t>⁰С и перегреву АКБ. При глубоких разрядах и чрезмерных зарядах АКБ происходит сокращение срока эксплуатации и выход батареи из строя. Напряжение в бортовой сети автомобиля при работающем двигателе должно находится в пределах 13,8-14,5В, на автомобилях с напряжением бортовой сети 24В напряжение бортовой сети должно находится в пределах 27,6-29В.</w:t>
      </w:r>
    </w:p>
    <w:p w:rsidR="004558E1" w:rsidRPr="002C291F" w:rsidRDefault="00F87615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rFonts w:cstheme="minorHAnsi"/>
          <w:sz w:val="24"/>
        </w:rPr>
        <w:t>Н</w:t>
      </w:r>
      <w:r w:rsidR="004558E1" w:rsidRPr="002C291F">
        <w:rPr>
          <w:rFonts w:cstheme="minorHAnsi"/>
          <w:sz w:val="24"/>
        </w:rPr>
        <w:t>а автомобилях с напряжением бортовой сети 24В</w:t>
      </w:r>
      <w:r w:rsidRPr="002C291F">
        <w:rPr>
          <w:rFonts w:cstheme="minorHAnsi"/>
          <w:sz w:val="24"/>
        </w:rPr>
        <w:t>,</w:t>
      </w:r>
      <w:r w:rsidR="004558E1" w:rsidRPr="002C291F">
        <w:rPr>
          <w:rFonts w:cstheme="minorHAnsi"/>
          <w:sz w:val="24"/>
        </w:rPr>
        <w:t xml:space="preserve"> АКБ один раз в месяц необходимо менять местами.</w:t>
      </w:r>
    </w:p>
    <w:p w:rsidR="00F87615" w:rsidRPr="002C291F" w:rsidRDefault="00F87615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Потребление электроэнергии в бортовой сети неработающего автомобиля не должно превышать 0,04А.</w:t>
      </w:r>
    </w:p>
    <w:p w:rsidR="00F87615" w:rsidRPr="002C291F" w:rsidRDefault="00F87615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Перед продолжительной стоянкой автомобиля (более двух недель), АКБ целесообразно отсоединить от проводов. При повторном подключении проверить плотность электролита, в случае необходимости батарею зарядить.</w:t>
      </w:r>
    </w:p>
    <w:p w:rsidR="00F87615" w:rsidRPr="002C291F" w:rsidRDefault="00F87615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Хранить залитую и заряженную батарею рекомендуется в неотапливаемом помещении. Ежемесячно проверять плотность электролита и при понижении ее более чем на 0,03 г\</w:t>
      </w:r>
      <w:r w:rsidR="006927B3">
        <w:rPr>
          <w:sz w:val="24"/>
        </w:rPr>
        <w:t>см3</w:t>
      </w:r>
      <w:r w:rsidRPr="002C291F">
        <w:rPr>
          <w:sz w:val="24"/>
        </w:rPr>
        <w:t>. Зарядить батарею.</w:t>
      </w:r>
    </w:p>
    <w:p w:rsidR="00F87615" w:rsidRPr="002C291F" w:rsidRDefault="00F87615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Не допускать эксплуатацию АКБ с низким уровнем электролита (</w:t>
      </w:r>
      <w:r w:rsidR="00C62D91" w:rsidRPr="002C291F">
        <w:rPr>
          <w:sz w:val="24"/>
        </w:rPr>
        <w:t>ниже верхних</w:t>
      </w:r>
      <w:r w:rsidRPr="002C291F">
        <w:rPr>
          <w:sz w:val="24"/>
        </w:rPr>
        <w:t xml:space="preserve"> кромок пластин).</w:t>
      </w:r>
    </w:p>
    <w:p w:rsidR="00F87615" w:rsidRPr="002C291F" w:rsidRDefault="0008260A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Содержать батарею в чистом виде и обращать внимание на чистоту газоотводных отверстий. Загрязнение АКБ ведет к повышенному саморазряду, а закупорка газоотводных отверстий к взрыву или повреждению АКБ.</w:t>
      </w:r>
    </w:p>
    <w:p w:rsidR="0008260A" w:rsidRPr="002C291F" w:rsidRDefault="0008260A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 xml:space="preserve">Пуск стартера </w:t>
      </w:r>
      <w:r w:rsidR="00672520">
        <w:rPr>
          <w:sz w:val="24"/>
        </w:rPr>
        <w:t>необходимо производить короткими включениями, но не более чем на 5 секунд с перерывами 15 мин между запусками для восстановления АКБ</w:t>
      </w:r>
      <w:r w:rsidRPr="002C291F">
        <w:rPr>
          <w:sz w:val="24"/>
        </w:rPr>
        <w:t>.</w:t>
      </w:r>
    </w:p>
    <w:p w:rsidR="00FB0CF1" w:rsidRPr="002C291F" w:rsidRDefault="00FB0CF1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Напряжение и состояние ремня генератора должно быть в пределах нормы.</w:t>
      </w:r>
    </w:p>
    <w:p w:rsidR="00FB0CF1" w:rsidRPr="002C291F" w:rsidRDefault="00FB0CF1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>Емкость АКБ должна соответствовать рекомендациям завода –изготовителя автомобиля.</w:t>
      </w:r>
    </w:p>
    <w:p w:rsidR="0008260A" w:rsidRPr="002C291F" w:rsidRDefault="00FB0CF1" w:rsidP="002C291F">
      <w:pPr>
        <w:pStyle w:val="a8"/>
        <w:numPr>
          <w:ilvl w:val="0"/>
          <w:numId w:val="3"/>
        </w:numPr>
        <w:spacing w:line="240" w:lineRule="auto"/>
        <w:ind w:left="851"/>
        <w:rPr>
          <w:sz w:val="24"/>
        </w:rPr>
      </w:pPr>
      <w:r w:rsidRPr="002C291F">
        <w:rPr>
          <w:sz w:val="24"/>
        </w:rPr>
        <w:t xml:space="preserve">Во время планового тех. обслуживания автомобиля обязательно проверка состояния АКБ и при необходимости ее обслуживание. </w:t>
      </w:r>
    </w:p>
    <w:p w:rsidR="00FB0CF1" w:rsidRPr="0008260A" w:rsidRDefault="00FB0CF1" w:rsidP="00FB0CF1">
      <w:pPr>
        <w:pStyle w:val="a8"/>
        <w:ind w:left="851"/>
        <w:rPr>
          <w:sz w:val="18"/>
        </w:rPr>
      </w:pPr>
    </w:p>
    <w:p w:rsidR="00B92DCF" w:rsidRDefault="00B92DCF" w:rsidP="009E22E9">
      <w:pPr>
        <w:ind w:left="567"/>
      </w:pPr>
    </w:p>
    <w:p w:rsidR="00B92DCF" w:rsidRDefault="00B92DCF" w:rsidP="009E22E9">
      <w:pPr>
        <w:ind w:left="567"/>
      </w:pPr>
    </w:p>
    <w:p w:rsidR="00B92DCF" w:rsidRDefault="00B92DCF" w:rsidP="00B92DCF">
      <w:pPr>
        <w:tabs>
          <w:tab w:val="left" w:pos="2025"/>
        </w:tabs>
        <w:ind w:left="567"/>
      </w:pPr>
      <w:r>
        <w:tab/>
      </w:r>
    </w:p>
    <w:p w:rsidR="00B92DCF" w:rsidRDefault="00B92DCF" w:rsidP="009E22E9">
      <w:pPr>
        <w:ind w:left="567"/>
      </w:pPr>
    </w:p>
    <w:sectPr w:rsidR="00B92DCF" w:rsidSect="002C291F">
      <w:pgSz w:w="11906" w:h="16838"/>
      <w:pgMar w:top="851" w:right="282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96AFD"/>
    <w:multiLevelType w:val="hybridMultilevel"/>
    <w:tmpl w:val="9962E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A230CF"/>
    <w:multiLevelType w:val="hybridMultilevel"/>
    <w:tmpl w:val="2B8A9402"/>
    <w:lvl w:ilvl="0" w:tplc="E0E65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622033"/>
    <w:multiLevelType w:val="hybridMultilevel"/>
    <w:tmpl w:val="101C6AC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>
    <w:nsid w:val="63DB0B0A"/>
    <w:multiLevelType w:val="hybridMultilevel"/>
    <w:tmpl w:val="4244AA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66FE62E7"/>
    <w:multiLevelType w:val="hybridMultilevel"/>
    <w:tmpl w:val="E140E34A"/>
    <w:lvl w:ilvl="0" w:tplc="E0E65A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CE"/>
    <w:rsid w:val="0008260A"/>
    <w:rsid w:val="000A6044"/>
    <w:rsid w:val="00212985"/>
    <w:rsid w:val="00222D73"/>
    <w:rsid w:val="00283878"/>
    <w:rsid w:val="002C291F"/>
    <w:rsid w:val="004558E1"/>
    <w:rsid w:val="004B45AF"/>
    <w:rsid w:val="005B3ECE"/>
    <w:rsid w:val="006365FA"/>
    <w:rsid w:val="00672520"/>
    <w:rsid w:val="006867F7"/>
    <w:rsid w:val="006927B3"/>
    <w:rsid w:val="00897007"/>
    <w:rsid w:val="00927B8A"/>
    <w:rsid w:val="009A49DA"/>
    <w:rsid w:val="009E22E9"/>
    <w:rsid w:val="00A8158D"/>
    <w:rsid w:val="00B34182"/>
    <w:rsid w:val="00B92DCF"/>
    <w:rsid w:val="00C62D91"/>
    <w:rsid w:val="00C70321"/>
    <w:rsid w:val="00DE732F"/>
    <w:rsid w:val="00F53327"/>
    <w:rsid w:val="00F87615"/>
    <w:rsid w:val="00FB0CF1"/>
    <w:rsid w:val="00FE65F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E4CF3-FBA0-4B08-8709-78ECF08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27B8A"/>
    <w:rPr>
      <w:b/>
      <w:bCs/>
      <w:i/>
      <w:iCs/>
      <w:spacing w:val="5"/>
    </w:rPr>
  </w:style>
  <w:style w:type="character" w:styleId="a4">
    <w:name w:val="Intense Reference"/>
    <w:basedOn w:val="a0"/>
    <w:uiPriority w:val="32"/>
    <w:qFormat/>
    <w:rsid w:val="00927B8A"/>
    <w:rPr>
      <w:b/>
      <w:bCs/>
      <w:smallCaps/>
      <w:color w:val="5B9BD5" w:themeColor="accent1"/>
      <w:spacing w:val="5"/>
    </w:rPr>
  </w:style>
  <w:style w:type="paragraph" w:styleId="a5">
    <w:name w:val="Title"/>
    <w:basedOn w:val="a"/>
    <w:next w:val="a"/>
    <w:link w:val="a6"/>
    <w:uiPriority w:val="10"/>
    <w:qFormat/>
    <w:rsid w:val="00927B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2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Intense Emphasis"/>
    <w:basedOn w:val="a0"/>
    <w:uiPriority w:val="21"/>
    <w:qFormat/>
    <w:rsid w:val="00A8158D"/>
    <w:rPr>
      <w:i/>
      <w:iCs/>
      <w:color w:val="5B9BD5" w:themeColor="accent1"/>
    </w:rPr>
  </w:style>
  <w:style w:type="paragraph" w:styleId="a8">
    <w:name w:val="List Paragraph"/>
    <w:basedOn w:val="a"/>
    <w:uiPriority w:val="34"/>
    <w:qFormat/>
    <w:rsid w:val="00A8158D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B34182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C7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32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A60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AB45-9E6B-4C87-A7B4-575764CA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2019-06-03T15:29:00Z</cp:lastPrinted>
  <dcterms:created xsi:type="dcterms:W3CDTF">2019-11-11T12:30:00Z</dcterms:created>
  <dcterms:modified xsi:type="dcterms:W3CDTF">2019-11-11T12:30:00Z</dcterms:modified>
</cp:coreProperties>
</file>